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32671" w14:textId="77777777" w:rsidR="002461CB" w:rsidRDefault="002461CB" w:rsidP="002461CB">
      <w:pPr>
        <w:jc w:val="center"/>
        <w:rPr>
          <w:b/>
        </w:rPr>
      </w:pPr>
      <w:r>
        <w:rPr>
          <w:b/>
        </w:rPr>
        <w:t>BILJEŠKE UZ FINANCIJSKI IZVJEŠTAJ</w:t>
      </w:r>
    </w:p>
    <w:p w14:paraId="35968E93" w14:textId="662B4C67" w:rsidR="002461CB" w:rsidRDefault="002461CB" w:rsidP="002461CB">
      <w:pPr>
        <w:jc w:val="center"/>
        <w:rPr>
          <w:b/>
        </w:rPr>
      </w:pPr>
      <w:r>
        <w:rPr>
          <w:b/>
        </w:rPr>
        <w:t>za razdoblje od 1. siječnja do 31. prosinca  2023. godine</w:t>
      </w:r>
    </w:p>
    <w:p w14:paraId="6BE868DA" w14:textId="77777777" w:rsidR="002461CB" w:rsidRDefault="002461CB" w:rsidP="002461CB">
      <w:pPr>
        <w:jc w:val="center"/>
        <w:rPr>
          <w:b/>
        </w:rPr>
      </w:pPr>
    </w:p>
    <w:p w14:paraId="4E0B7006" w14:textId="77777777" w:rsidR="002461CB" w:rsidRDefault="002461CB" w:rsidP="002461CB">
      <w:pPr>
        <w:jc w:val="center"/>
        <w:rPr>
          <w:b/>
        </w:rPr>
      </w:pPr>
    </w:p>
    <w:p w14:paraId="27D587B3" w14:textId="77777777" w:rsidR="002461CB" w:rsidRDefault="002461CB" w:rsidP="002461CB">
      <w:pPr>
        <w:jc w:val="center"/>
        <w:rPr>
          <w:b/>
        </w:rPr>
      </w:pPr>
    </w:p>
    <w:p w14:paraId="45C3989F" w14:textId="77777777" w:rsidR="002461CB" w:rsidRDefault="002461CB" w:rsidP="002461CB">
      <w:pPr>
        <w:rPr>
          <w:b/>
        </w:rPr>
      </w:pPr>
      <w:r>
        <w:rPr>
          <w:b/>
        </w:rPr>
        <w:t>Obveznik: OŠ Stjepana Antolovića</w:t>
      </w:r>
    </w:p>
    <w:p w14:paraId="7BC2E73F" w14:textId="77777777" w:rsidR="002461CB" w:rsidRDefault="002461CB" w:rsidP="002461CB">
      <w:pPr>
        <w:rPr>
          <w:b/>
        </w:rPr>
      </w:pPr>
      <w:r>
        <w:rPr>
          <w:b/>
        </w:rPr>
        <w:tab/>
        <w:t xml:space="preserve">       32251 PRIVLAKA,  ŠKOLSKA 40</w:t>
      </w:r>
    </w:p>
    <w:p w14:paraId="7F2E53C5" w14:textId="77777777" w:rsidR="002461CB" w:rsidRDefault="002461CB" w:rsidP="002461CB">
      <w:pPr>
        <w:rPr>
          <w:b/>
        </w:rPr>
      </w:pPr>
      <w:r>
        <w:rPr>
          <w:b/>
        </w:rPr>
        <w:tab/>
        <w:t xml:space="preserve">       Šifra grada: 583 Županija Vukovarsko –srijemska, </w:t>
      </w:r>
      <w:proofErr w:type="spellStart"/>
      <w:r>
        <w:rPr>
          <w:b/>
        </w:rPr>
        <w:t>Privlaka</w:t>
      </w:r>
      <w:proofErr w:type="spellEnd"/>
      <w:r>
        <w:rPr>
          <w:b/>
        </w:rPr>
        <w:t xml:space="preserve"> (Vinkovci)</w:t>
      </w:r>
    </w:p>
    <w:p w14:paraId="2F509E62" w14:textId="77777777" w:rsidR="002461CB" w:rsidRDefault="002461CB" w:rsidP="002461CB">
      <w:pPr>
        <w:rPr>
          <w:b/>
        </w:rPr>
      </w:pPr>
      <w:r>
        <w:rPr>
          <w:b/>
        </w:rPr>
        <w:t xml:space="preserve">                   RKP-a: 10151,  MB: 03301184, OIB: 42315473453  </w:t>
      </w:r>
    </w:p>
    <w:p w14:paraId="42D8EC25" w14:textId="77777777" w:rsidR="002461CB" w:rsidRDefault="002461CB" w:rsidP="002461CB">
      <w:pPr>
        <w:rPr>
          <w:b/>
        </w:rPr>
      </w:pPr>
      <w:r>
        <w:rPr>
          <w:b/>
        </w:rPr>
        <w:tab/>
        <w:t xml:space="preserve">       Razina: 31,  Razdjel:000</w:t>
      </w:r>
    </w:p>
    <w:p w14:paraId="16E8196A" w14:textId="77777777" w:rsidR="002461CB" w:rsidRDefault="002461CB" w:rsidP="002461CB">
      <w:pPr>
        <w:rPr>
          <w:b/>
        </w:rPr>
      </w:pPr>
      <w:r>
        <w:rPr>
          <w:b/>
        </w:rPr>
        <w:tab/>
        <w:t xml:space="preserve">       Djelatnost: 8520 Osnovno obrazovanje </w:t>
      </w:r>
    </w:p>
    <w:p w14:paraId="6123C668" w14:textId="77777777" w:rsidR="002461CB" w:rsidRDefault="002461CB" w:rsidP="002461CB">
      <w:pPr>
        <w:rPr>
          <w:b/>
        </w:rPr>
      </w:pPr>
    </w:p>
    <w:p w14:paraId="6D388E39" w14:textId="77777777" w:rsidR="00296770" w:rsidRDefault="00296770" w:rsidP="00296770">
      <w:pPr>
        <w:rPr>
          <w:b/>
        </w:rPr>
      </w:pPr>
      <w:r>
        <w:rPr>
          <w:b/>
        </w:rPr>
        <w:t xml:space="preserve">                   </w:t>
      </w:r>
    </w:p>
    <w:p w14:paraId="2DB50BDB" w14:textId="6FF2EB2C" w:rsidR="00296770" w:rsidRDefault="002461CB" w:rsidP="00296770">
      <w:r>
        <w:t>Osnovna š</w:t>
      </w:r>
      <w:r w:rsidR="00296770">
        <w:t xml:space="preserve">kola </w:t>
      </w:r>
      <w:r>
        <w:t>Stjepana Antolovića</w:t>
      </w:r>
      <w:r w:rsidR="00296770">
        <w:t xml:space="preserve">  posluje u skladu sa Zakonom o odgoju i obrazovanju u osnovnoj i srednjoj školi (</w:t>
      </w:r>
      <w:proofErr w:type="spellStart"/>
      <w:r w:rsidR="00296770">
        <w:t>Nar.nov.,broj</w:t>
      </w:r>
      <w:proofErr w:type="spellEnd"/>
      <w:r w:rsidR="00296770">
        <w:t xml:space="preserve"> 87/08, 86/09, 92/10, 105/10, 90/11, 5/12, 16/12, 86/12, 126/12, 94/13, 152/14, 07/17, 68/18, 98/19, 64/20. ) te Statutom škole. Škola obavlja djelatnost osnovnog obrazovanja koje se obavlja u jednoj zgradi u </w:t>
      </w:r>
      <w:r>
        <w:t>dvije smjene</w:t>
      </w:r>
      <w:r w:rsidR="00296770">
        <w:t xml:space="preserve"> u petodnevnom radnom tjednu.  </w:t>
      </w:r>
    </w:p>
    <w:p w14:paraId="1594A0CF" w14:textId="77777777" w:rsidR="00296770" w:rsidRDefault="00296770" w:rsidP="00296770">
      <w:r>
        <w:t xml:space="preserve">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14:paraId="01E9ED49" w14:textId="2F957DB3" w:rsidR="00296770" w:rsidRDefault="00296770" w:rsidP="00296770">
      <w:r>
        <w:t>Godišnji financijski izvještaj sastavljen je nakon što su proknjižene sve poslovne promjene i transakcije za razdoblje siječanj-prosinac 2023. godine. Za sastavljanje i predaju financijskih izv</w:t>
      </w:r>
      <w:r w:rsidR="002461CB">
        <w:t>je</w:t>
      </w:r>
      <w:r>
        <w:t>štaja korišteni su elektronski obrasci koji su preuzeti direktno iz aplikacije RKPFI s oznakom 8.1.3</w:t>
      </w:r>
    </w:p>
    <w:p w14:paraId="0640B2F5" w14:textId="58050159" w:rsidR="00296770" w:rsidRDefault="00296770" w:rsidP="00296770">
      <w:r>
        <w:t>Osoba odgovorna za sastavljanje finan</w:t>
      </w:r>
      <w:r w:rsidR="002461CB">
        <w:t>c</w:t>
      </w:r>
      <w:r>
        <w:t xml:space="preserve">ijskih izvještaja je </w:t>
      </w:r>
      <w:r w:rsidR="002461CB">
        <w:t>računovođa Slaven Bilić</w:t>
      </w:r>
      <w:r>
        <w:t>, a odgovorna osoba za predaju financijskih izvještaja je ravnateljica Ma</w:t>
      </w:r>
      <w:r w:rsidR="002461CB">
        <w:t>rija Grgurovac</w:t>
      </w:r>
      <w:r>
        <w:t>.</w:t>
      </w:r>
    </w:p>
    <w:p w14:paraId="7B1E25A3" w14:textId="77777777" w:rsidR="00296770" w:rsidRDefault="00296770" w:rsidP="00296770"/>
    <w:p w14:paraId="4E96DDBC" w14:textId="77777777" w:rsidR="00296770" w:rsidRDefault="00296770" w:rsidP="00296770">
      <w:pPr>
        <w:rPr>
          <w:b/>
        </w:rPr>
      </w:pPr>
      <w:r>
        <w:rPr>
          <w:b/>
        </w:rPr>
        <w:t>BILJEŠKE UZ OBRAZAC: BIL</w:t>
      </w:r>
    </w:p>
    <w:p w14:paraId="65596B41" w14:textId="3B4B79C8" w:rsidR="00296770" w:rsidRDefault="00296770" w:rsidP="00296770"/>
    <w:p w14:paraId="3BAB9263" w14:textId="0376F7CB" w:rsidR="00296770" w:rsidRDefault="00296770" w:rsidP="00296770">
      <w:r>
        <w:rPr>
          <w:b/>
        </w:rPr>
        <w:t xml:space="preserve">Bilješka broj 1 – Šifra B002 – Nefinancijska imovina – </w:t>
      </w:r>
      <w:r>
        <w:t xml:space="preserve">se </w:t>
      </w:r>
      <w:r w:rsidR="001F1842">
        <w:t>povećala</w:t>
      </w:r>
      <w:r>
        <w:t xml:space="preserve"> na kraju obračunskog razdoblja u odnosu na početno stanje  a razlog tome je ulaganje u imovinu</w:t>
      </w:r>
      <w:r w:rsidR="001F1842">
        <w:t>.</w:t>
      </w:r>
    </w:p>
    <w:p w14:paraId="401BB562" w14:textId="77777777" w:rsidR="00296770" w:rsidRDefault="00296770" w:rsidP="00296770"/>
    <w:p w14:paraId="0867561D" w14:textId="5048E2CA" w:rsidR="00296770" w:rsidRDefault="00296770" w:rsidP="00296770">
      <w:r>
        <w:rPr>
          <w:b/>
        </w:rPr>
        <w:t>Bilješka broj 2 – Šifra 0221</w:t>
      </w:r>
      <w:r>
        <w:t xml:space="preserve">– Uredska oprema i namještaj – su povećani na kraju obračunskog razdoblja u odnosu na početno stanje za </w:t>
      </w:r>
      <w:r w:rsidR="001F1842">
        <w:t>29</w:t>
      </w:r>
      <w:r>
        <w:t xml:space="preserve">,8%. Razlog tome je prijenos imovine vođene u </w:t>
      </w:r>
      <w:proofErr w:type="spellStart"/>
      <w:r>
        <w:t>izvanbilančnoj</w:t>
      </w:r>
      <w:proofErr w:type="spellEnd"/>
      <w:r>
        <w:t xml:space="preserve"> evidenciji dobivene od Ministarstva znanosti i obrazovanja u sklopu projekta Podrška provedbi Cjelovite </w:t>
      </w:r>
      <w:proofErr w:type="spellStart"/>
      <w:r>
        <w:t>kurikularne</w:t>
      </w:r>
      <w:proofErr w:type="spellEnd"/>
      <w:r>
        <w:t xml:space="preserve"> reforme a na temelju Odluke o </w:t>
      </w:r>
      <w:proofErr w:type="spellStart"/>
      <w:r>
        <w:t>isknjiženju</w:t>
      </w:r>
      <w:proofErr w:type="spellEnd"/>
      <w:r>
        <w:t xml:space="preserve"> i prijenosu imovine KLASA: 406-01/19-01/00217 , URBROJ: 533-02-23-0015 od 30. lipnja 2023</w:t>
      </w:r>
      <w:r w:rsidR="001F1842">
        <w:t>.</w:t>
      </w:r>
    </w:p>
    <w:p w14:paraId="3774512B" w14:textId="77777777" w:rsidR="00296770" w:rsidRDefault="00296770" w:rsidP="00296770"/>
    <w:p w14:paraId="045A9F10" w14:textId="5786C4B4" w:rsidR="00296770" w:rsidRDefault="00296770" w:rsidP="00296770">
      <w:r>
        <w:rPr>
          <w:b/>
        </w:rPr>
        <w:t xml:space="preserve">Bilješka broj 5 – Šifra 19 – Rashodi budućih razdoblja i nedospjela naplata prihoda </w:t>
      </w:r>
      <w:r>
        <w:t xml:space="preserve"> škola ima iskazano povećanje u odnosu na početno stanje za 12,</w:t>
      </w:r>
      <w:r w:rsidR="001F1842">
        <w:t>9</w:t>
      </w:r>
      <w:r>
        <w:t>%  a odnosi se na kontinuirani rashodi budućih razdoblja  - isplatu plaće za mjesec prosinac 2023.</w:t>
      </w:r>
      <w:r>
        <w:rPr>
          <w:b/>
        </w:rPr>
        <w:t xml:space="preserve"> </w:t>
      </w:r>
    </w:p>
    <w:p w14:paraId="2394E462" w14:textId="77777777" w:rsidR="00296770" w:rsidRDefault="00296770" w:rsidP="00296770">
      <w:r>
        <w:t xml:space="preserve">   </w:t>
      </w:r>
    </w:p>
    <w:p w14:paraId="220A4697" w14:textId="5832CC3A" w:rsidR="00296770" w:rsidRDefault="00296770" w:rsidP="00296770">
      <w:r>
        <w:rPr>
          <w:b/>
        </w:rPr>
        <w:t xml:space="preserve">Bilješka broj 6 - Šifra 922  – Višak manjak prihoda – </w:t>
      </w:r>
      <w:r>
        <w:t>Nakon prebijanja računa viškova i ma</w:t>
      </w:r>
      <w:r w:rsidR="001F1842">
        <w:t>n</w:t>
      </w:r>
      <w:r>
        <w:t xml:space="preserve">jkova po istovrsnim kategorijama i izvorima financiranja za dio iznosa koji je bio evidentiran tijekom godine na računu kapitalnih prijenosa sredstava su za nabavu dugotrajne nefinancijske imovine izvršena je korekcija rezultata. </w:t>
      </w:r>
      <w:r w:rsidR="001F1842">
        <w:t>Šifra 9222 veća je od 9221 i tada je Y006  u PR-RASU jednak šifri 9222-9221 u Bilanci, a šifra X006 u PR-RASU je nula.</w:t>
      </w:r>
    </w:p>
    <w:p w14:paraId="7F42D12A" w14:textId="77777777" w:rsidR="00296770" w:rsidRDefault="00296770" w:rsidP="00296770"/>
    <w:p w14:paraId="415F2EF2" w14:textId="07508C59" w:rsidR="00296770" w:rsidRDefault="00296770" w:rsidP="00296770">
      <w:r>
        <w:rPr>
          <w:b/>
        </w:rPr>
        <w:lastRenderedPageBreak/>
        <w:t xml:space="preserve">Bilješka broj 7 – Šifra 991 – </w:t>
      </w:r>
      <w:proofErr w:type="spellStart"/>
      <w:r>
        <w:rPr>
          <w:b/>
        </w:rPr>
        <w:t>izvanbilančni</w:t>
      </w:r>
      <w:proofErr w:type="spellEnd"/>
      <w:r>
        <w:rPr>
          <w:b/>
        </w:rPr>
        <w:t xml:space="preserve"> zapisi – </w:t>
      </w:r>
      <w:r>
        <w:t xml:space="preserve">na ovoj poziciji škola vodi  imovinu dobivenu od  </w:t>
      </w:r>
      <w:proofErr w:type="spellStart"/>
      <w:r>
        <w:t>Carneta</w:t>
      </w:r>
      <w:proofErr w:type="spellEnd"/>
      <w:r>
        <w:t xml:space="preserve"> u sklopu projekt e-Škole</w:t>
      </w:r>
      <w:r w:rsidR="001F1842">
        <w:t>.</w:t>
      </w:r>
    </w:p>
    <w:p w14:paraId="7B98C8F6" w14:textId="77777777" w:rsidR="00296770" w:rsidRDefault="00296770" w:rsidP="00296770"/>
    <w:p w14:paraId="2F627769" w14:textId="77777777" w:rsidR="00296770" w:rsidRDefault="00296770" w:rsidP="00296770">
      <w:r>
        <w:t>Škola nema sudskih sporova u tijeku.</w:t>
      </w:r>
    </w:p>
    <w:p w14:paraId="6F8BBC4D" w14:textId="77777777" w:rsidR="00296770" w:rsidRDefault="00296770" w:rsidP="00296770"/>
    <w:p w14:paraId="5EC3C8E9" w14:textId="15F1ABB2" w:rsidR="00296770" w:rsidRDefault="00296770" w:rsidP="00296770"/>
    <w:p w14:paraId="17FF8510" w14:textId="77777777" w:rsidR="00296770" w:rsidRDefault="00296770" w:rsidP="00296770"/>
    <w:p w14:paraId="40A0784D" w14:textId="77777777" w:rsidR="00296770" w:rsidRDefault="00296770" w:rsidP="00296770">
      <w:pPr>
        <w:rPr>
          <w:b/>
        </w:rPr>
      </w:pPr>
      <w:r>
        <w:rPr>
          <w:b/>
        </w:rPr>
        <w:t>BILJEŠKE UZ OBRAZAC: PR-RAS</w:t>
      </w:r>
    </w:p>
    <w:p w14:paraId="6733F25E" w14:textId="77777777" w:rsidR="00296770" w:rsidRDefault="00296770" w:rsidP="00296770">
      <w:pPr>
        <w:rPr>
          <w:b/>
        </w:rPr>
      </w:pPr>
    </w:p>
    <w:p w14:paraId="4EE5FC87" w14:textId="17AA161A" w:rsidR="00296770" w:rsidRDefault="00296770" w:rsidP="00296770">
      <w:r>
        <w:rPr>
          <w:b/>
        </w:rPr>
        <w:t xml:space="preserve">Bilješka broj 8 -  Šifra 6 -  Prihodi poslovanja – </w:t>
      </w:r>
      <w:r>
        <w:t xml:space="preserve">škola je u proteklom razdoblju ostvarila ukupne prihode u iznosu od </w:t>
      </w:r>
      <w:r w:rsidR="00FB50CE">
        <w:rPr>
          <w:b/>
        </w:rPr>
        <w:t>8</w:t>
      </w:r>
      <w:r w:rsidR="00A10F28">
        <w:rPr>
          <w:b/>
        </w:rPr>
        <w:t>55</w:t>
      </w:r>
      <w:r w:rsidR="00FB50CE">
        <w:rPr>
          <w:b/>
        </w:rPr>
        <w:t>.</w:t>
      </w:r>
      <w:r w:rsidR="00A10F28">
        <w:rPr>
          <w:b/>
        </w:rPr>
        <w:t>306</w:t>
      </w:r>
      <w:r w:rsidR="00FB50CE">
        <w:rPr>
          <w:b/>
        </w:rPr>
        <w:t>,</w:t>
      </w:r>
      <w:r w:rsidR="00A10F28">
        <w:rPr>
          <w:b/>
        </w:rPr>
        <w:t>17</w:t>
      </w:r>
      <w:r>
        <w:t xml:space="preserve"> i to: iz državnog proračuna od MZO (</w:t>
      </w:r>
      <w:r w:rsidR="00FB50CE">
        <w:rPr>
          <w:b/>
        </w:rPr>
        <w:t>743.370,85</w:t>
      </w:r>
      <w:r>
        <w:rPr>
          <w:b/>
        </w:rPr>
        <w:t xml:space="preserve">) </w:t>
      </w:r>
      <w:r>
        <w:t xml:space="preserve">, iz županijskog proračuna ( </w:t>
      </w:r>
      <w:r w:rsidR="00A10F28">
        <w:rPr>
          <w:b/>
        </w:rPr>
        <w:t>79.864,25</w:t>
      </w:r>
      <w:bookmarkStart w:id="0" w:name="_GoBack"/>
      <w:bookmarkEnd w:id="0"/>
      <w:r>
        <w:rPr>
          <w:b/>
        </w:rPr>
        <w:t>)</w:t>
      </w:r>
      <w:r>
        <w:t xml:space="preserve">.  Prihodi iskazani na Šifri 6526 u iznosu od </w:t>
      </w:r>
      <w:r>
        <w:rPr>
          <w:b/>
        </w:rPr>
        <w:t>(</w:t>
      </w:r>
      <w:r w:rsidR="00FB50CE">
        <w:rPr>
          <w:b/>
        </w:rPr>
        <w:t>31.699,28</w:t>
      </w:r>
      <w:r>
        <w:rPr>
          <w:b/>
        </w:rPr>
        <w:t>)</w:t>
      </w:r>
      <w:r>
        <w:t xml:space="preserve">  odnose se na  sufinanciranje učenika u cijeni prehrane u školskoj kuhinj</w:t>
      </w:r>
      <w:r w:rsidR="00FB50CE">
        <w:t>i.</w:t>
      </w:r>
    </w:p>
    <w:p w14:paraId="6815B4F6" w14:textId="77777777" w:rsidR="00296770" w:rsidRDefault="00296770" w:rsidP="00296770"/>
    <w:p w14:paraId="6AEB9304" w14:textId="50B0E6A2" w:rsidR="00296770" w:rsidRDefault="00296770" w:rsidP="00296770"/>
    <w:p w14:paraId="6A73E65A" w14:textId="3F1FA470" w:rsidR="00296770" w:rsidRDefault="00296770" w:rsidP="00296770">
      <w:r>
        <w:rPr>
          <w:b/>
        </w:rPr>
        <w:t xml:space="preserve">Bilješka broj 10 – Šifra 652 – Prihodi po posebnim propisima – </w:t>
      </w:r>
      <w:r>
        <w:t>povećani su u odnosu na isto razdoblje prethodne godine</w:t>
      </w:r>
      <w:r w:rsidR="00FB50CE">
        <w:t xml:space="preserve"> </w:t>
      </w:r>
      <w:r>
        <w:t>iz razloga što se veći broj učenika hrani u školskoj kuhinji</w:t>
      </w:r>
      <w:r w:rsidR="00FB50CE">
        <w:t>,</w:t>
      </w:r>
      <w:r>
        <w:t xml:space="preserve"> a povećana je i cijena školske kuhinje u odnosu na </w:t>
      </w:r>
      <w:r w:rsidR="00FB50CE">
        <w:t>prethodne godine i sada iznosi 1,33e po učeniku.</w:t>
      </w:r>
    </w:p>
    <w:p w14:paraId="7B590C18" w14:textId="77777777" w:rsidR="00296770" w:rsidRDefault="00296770" w:rsidP="00296770"/>
    <w:p w14:paraId="2231E929" w14:textId="77777777" w:rsidR="00296770" w:rsidRDefault="00296770" w:rsidP="00296770"/>
    <w:p w14:paraId="6FCA87DC" w14:textId="5158E364" w:rsidR="00296770" w:rsidRDefault="00296770" w:rsidP="00296770">
      <w:r>
        <w:rPr>
          <w:b/>
        </w:rPr>
        <w:t>Bilješka broj 11  – Šifra 321</w:t>
      </w:r>
      <w:r>
        <w:t xml:space="preserve"> – </w:t>
      </w:r>
      <w:r>
        <w:rPr>
          <w:b/>
        </w:rPr>
        <w:t>Naknade troškova zaposlenima</w:t>
      </w:r>
      <w:r>
        <w:t xml:space="preserve"> povećani su u odnosu na isto razdoblje prethodne godin</w:t>
      </w:r>
      <w:r w:rsidR="00FB50CE">
        <w:t>e</w:t>
      </w:r>
      <w:r>
        <w:t xml:space="preserve"> . Razlog povećanja je povećanje cijena prijevoznih troškova vezanih za dolazak i odlazak na posao i s posla,  kao i za odlazak na stručne skupove kojih je bio veći broj u odnosu na prethodnu 2021. godinu.(otkazanih zbog </w:t>
      </w:r>
      <w:proofErr w:type="spellStart"/>
      <w:r>
        <w:t>krona</w:t>
      </w:r>
      <w:proofErr w:type="spellEnd"/>
      <w:r>
        <w:t xml:space="preserve"> virusa)</w:t>
      </w:r>
    </w:p>
    <w:p w14:paraId="47CAE514" w14:textId="77777777" w:rsidR="00296770" w:rsidRDefault="00296770" w:rsidP="00296770">
      <w:pPr>
        <w:ind w:left="360"/>
      </w:pPr>
    </w:p>
    <w:p w14:paraId="4DC3084E" w14:textId="50980362" w:rsidR="00296770" w:rsidRDefault="00296770" w:rsidP="00296770">
      <w:r>
        <w:rPr>
          <w:b/>
        </w:rPr>
        <w:t xml:space="preserve">Bilješka broj 12 – Šifra 322 – Rashod za materijal i energiju – </w:t>
      </w:r>
      <w:r w:rsidR="00FB50CE">
        <w:t>povećani</w:t>
      </w:r>
      <w:r>
        <w:t xml:space="preserve">  su u odnosu na izvještajno razdoblje prethodne godine ( </w:t>
      </w:r>
      <w:proofErr w:type="spellStart"/>
      <w:r>
        <w:t>index</w:t>
      </w:r>
      <w:proofErr w:type="spellEnd"/>
      <w:r>
        <w:t xml:space="preserve">  94,7%.) Promatrajući pojedine odjeljke računskog plana vidljivo je da je dolazilo uglavnom  do smanjenja pojedinih skupine rashoda.  Znatnijeg odstupanja nije bilo kad se promatra cijela skupina.</w:t>
      </w:r>
    </w:p>
    <w:p w14:paraId="4E228295" w14:textId="72C6AF80" w:rsidR="00296770" w:rsidRDefault="00296770" w:rsidP="00296770"/>
    <w:p w14:paraId="654B98B8" w14:textId="77777777" w:rsidR="00FB50CE" w:rsidRDefault="00296770" w:rsidP="00296770">
      <w:r>
        <w:rPr>
          <w:b/>
        </w:rPr>
        <w:t xml:space="preserve">Bilješka broj 13 – Šifra 323  – Rashodi za usluge – </w:t>
      </w:r>
      <w:r w:rsidR="00FB50CE">
        <w:t>povećani su</w:t>
      </w:r>
      <w:r>
        <w:t xml:space="preserve">  u odnosu  na prethodnu godinu za </w:t>
      </w:r>
      <w:r w:rsidR="00FB50CE">
        <w:t xml:space="preserve">9,7 </w:t>
      </w:r>
      <w:r>
        <w:t>%  i to najviše  usluge telefona  pošte i prijevoza</w:t>
      </w:r>
      <w:r w:rsidR="00FB50CE">
        <w:t xml:space="preserve"> i komunalne usluge</w:t>
      </w:r>
      <w:r>
        <w:t>.</w:t>
      </w:r>
    </w:p>
    <w:p w14:paraId="03FB0144" w14:textId="514DEF5E" w:rsidR="00296770" w:rsidRDefault="00FB50CE" w:rsidP="00296770">
      <w:r>
        <w:t>Dok kod ostalih nije bilo većih odstupanja.</w:t>
      </w:r>
    </w:p>
    <w:p w14:paraId="35E4BB45" w14:textId="77777777" w:rsidR="00FB50CE" w:rsidRDefault="00FB50CE" w:rsidP="00296770"/>
    <w:p w14:paraId="4F6C3AE2" w14:textId="6D8713DE" w:rsidR="00296770" w:rsidRDefault="00296770" w:rsidP="00296770">
      <w:r>
        <w:rPr>
          <w:b/>
        </w:rPr>
        <w:t xml:space="preserve">Bilješka broj 14  – Šifra 329 – Ostali nespomenuti rashoda poslovanja -  </w:t>
      </w:r>
      <w:r w:rsidR="00FB50CE">
        <w:t>smanjeni</w:t>
      </w:r>
      <w:r>
        <w:t xml:space="preserve"> su u odnosu na isto izvještajno razdoblje prethodne godine za i to svi rashodi ovog odjeljka računskog plana.  </w:t>
      </w:r>
      <w:r w:rsidR="00FB50CE">
        <w:t>Znatno smanjenje je došlo jer nemamo više troškova sudski sporova.</w:t>
      </w:r>
    </w:p>
    <w:p w14:paraId="061BDE40" w14:textId="77777777" w:rsidR="00296770" w:rsidRDefault="00296770" w:rsidP="00296770">
      <w:pPr>
        <w:rPr>
          <w:b/>
        </w:rPr>
      </w:pPr>
    </w:p>
    <w:p w14:paraId="65E85C41" w14:textId="2BA21C08" w:rsidR="00296770" w:rsidRDefault="00296770" w:rsidP="00296770">
      <w:r>
        <w:rPr>
          <w:b/>
        </w:rPr>
        <w:t>Bilješka broj 15  – Šifra 34 – Financijski rashodi</w:t>
      </w:r>
      <w:r>
        <w:t xml:space="preserve">  </w:t>
      </w:r>
      <w:r w:rsidR="00477631">
        <w:t>smanjeni</w:t>
      </w:r>
      <w:r>
        <w:t xml:space="preserve"> su u odnosu na prethodnu godinu</w:t>
      </w:r>
      <w:r w:rsidR="00477631">
        <w:t>.</w:t>
      </w:r>
    </w:p>
    <w:p w14:paraId="74A12B55" w14:textId="77777777" w:rsidR="00296770" w:rsidRDefault="00296770" w:rsidP="00296770">
      <w:pPr>
        <w:rPr>
          <w:b/>
        </w:rPr>
      </w:pPr>
    </w:p>
    <w:p w14:paraId="66086033" w14:textId="77777777" w:rsidR="00296770" w:rsidRDefault="00296770" w:rsidP="00296770">
      <w:pPr>
        <w:rPr>
          <w:b/>
        </w:rPr>
      </w:pPr>
      <w:r>
        <w:rPr>
          <w:b/>
        </w:rPr>
        <w:t>BILJEŠKE UZ OBRAZAC: RAS-funkcijski</w:t>
      </w:r>
    </w:p>
    <w:p w14:paraId="6A5F7C56" w14:textId="77777777" w:rsidR="00296770" w:rsidRDefault="00296770" w:rsidP="00296770">
      <w:pPr>
        <w:rPr>
          <w:b/>
        </w:rPr>
      </w:pPr>
    </w:p>
    <w:p w14:paraId="6C31DA16" w14:textId="7AB847CE" w:rsidR="00296770" w:rsidRDefault="00296770" w:rsidP="00296770">
      <w:r>
        <w:rPr>
          <w:b/>
        </w:rPr>
        <w:t xml:space="preserve">Bilješka broj 18  – Šifra 0912 – osnovno obrazovanje –  </w:t>
      </w:r>
      <w:r>
        <w:t>u obrascu su</w:t>
      </w:r>
      <w:r>
        <w:rPr>
          <w:b/>
        </w:rPr>
        <w:t xml:space="preserve"> </w:t>
      </w:r>
      <w:r>
        <w:t xml:space="preserve">iskazani  rashodi poslovanja i rashodi za nabavu nefinancijske imovine tj. svi rashodi povezani  uz funkciju odgoja i obrazovanje u ukupnom iznosu od </w:t>
      </w:r>
      <w:r w:rsidR="00477631">
        <w:t>842.420,68e</w:t>
      </w:r>
      <w:r>
        <w:t xml:space="preserve"> . </w:t>
      </w:r>
    </w:p>
    <w:p w14:paraId="4F887EF1" w14:textId="61B31261" w:rsidR="00296770" w:rsidRDefault="00296770" w:rsidP="00296770">
      <w:r>
        <w:t xml:space="preserve">Kako škola uz funkciju odgoja i obrazovanja obavlja i funkciju prehrane učenika i ti rashodi su iskazani  na  Šifri 096 - Dodatne  usluge u obrazovanju u ukupnom iznosu od </w:t>
      </w:r>
      <w:r w:rsidR="00477631">
        <w:t>32.991,02 e.</w:t>
      </w:r>
    </w:p>
    <w:p w14:paraId="427AD49E" w14:textId="77777777" w:rsidR="00296770" w:rsidRDefault="00296770" w:rsidP="00296770"/>
    <w:p w14:paraId="7D3B8EE8" w14:textId="77777777" w:rsidR="00296770" w:rsidRDefault="00296770" w:rsidP="00296770">
      <w:pPr>
        <w:rPr>
          <w:b/>
        </w:rPr>
      </w:pPr>
    </w:p>
    <w:p w14:paraId="70E64E7E" w14:textId="77777777" w:rsidR="00296770" w:rsidRDefault="00296770" w:rsidP="00296770">
      <w:pPr>
        <w:rPr>
          <w:b/>
        </w:rPr>
      </w:pPr>
      <w:r>
        <w:rPr>
          <w:b/>
        </w:rPr>
        <w:t>BILJEŠKE UZ OBRAZAC: P-VRIO</w:t>
      </w:r>
    </w:p>
    <w:p w14:paraId="4E5E2D7C" w14:textId="77777777" w:rsidR="00296770" w:rsidRDefault="00296770" w:rsidP="00296770">
      <w:pPr>
        <w:rPr>
          <w:b/>
        </w:rPr>
      </w:pPr>
    </w:p>
    <w:p w14:paraId="0E03D5AD" w14:textId="4F3CDB75" w:rsidR="00296770" w:rsidRDefault="00296770" w:rsidP="00296770">
      <w:r>
        <w:rPr>
          <w:b/>
        </w:rPr>
        <w:t xml:space="preserve">Bilješka broj 19  – Šifra 9151 – Promjene u vrijednosti i obujmu imovine  - </w:t>
      </w:r>
      <w:r>
        <w:t xml:space="preserve"> iskazano je povećanje vrije</w:t>
      </w:r>
      <w:r w:rsidR="00477631">
        <w:t>d</w:t>
      </w:r>
      <w:r>
        <w:t xml:space="preserve">nosti imovine u iznosu od </w:t>
      </w:r>
      <w:r w:rsidR="00477631">
        <w:t xml:space="preserve">32.437,90 e. </w:t>
      </w:r>
      <w:r>
        <w:t>Budući da nje postojao novčani tijek u poslovnim knjigama povećanje je iskazano na temelju obavijesti o izvršenom plaćanju osnivača tj. Vukovarsko-srijemske županije.</w:t>
      </w:r>
    </w:p>
    <w:p w14:paraId="535C2058" w14:textId="77777777" w:rsidR="00296770" w:rsidRDefault="00296770" w:rsidP="00296770">
      <w:pPr>
        <w:rPr>
          <w:b/>
        </w:rPr>
      </w:pPr>
    </w:p>
    <w:p w14:paraId="10519FEC" w14:textId="77777777" w:rsidR="00296770" w:rsidRDefault="00296770" w:rsidP="00296770">
      <w:pPr>
        <w:rPr>
          <w:b/>
        </w:rPr>
      </w:pPr>
      <w:r>
        <w:rPr>
          <w:b/>
        </w:rPr>
        <w:t>BILJEŠKE UZ OBRAZAC: OBVEZE</w:t>
      </w:r>
    </w:p>
    <w:p w14:paraId="2670CCF2" w14:textId="77777777" w:rsidR="00296770" w:rsidRDefault="00296770" w:rsidP="00296770">
      <w:pPr>
        <w:rPr>
          <w:b/>
        </w:rPr>
      </w:pPr>
    </w:p>
    <w:p w14:paraId="507319D5" w14:textId="77777777" w:rsidR="00296770" w:rsidRDefault="00296770" w:rsidP="00296770">
      <w:pPr>
        <w:rPr>
          <w:b/>
        </w:rPr>
      </w:pPr>
    </w:p>
    <w:p w14:paraId="6AB2E9E0" w14:textId="03785B79" w:rsidR="00296770" w:rsidRDefault="00296770" w:rsidP="00296770">
      <w:r>
        <w:rPr>
          <w:b/>
        </w:rPr>
        <w:t xml:space="preserve">Bilješka broj 20  – Šifra V006 – Stanje obveza na kraju izvještajnog razdoblja – </w:t>
      </w:r>
      <w:r>
        <w:t>Stanje obveza na kraju 202</w:t>
      </w:r>
      <w:r w:rsidR="00477631">
        <w:t>3</w:t>
      </w:r>
      <w:r>
        <w:t>. godine iznosi</w:t>
      </w:r>
      <w:r w:rsidR="00477631">
        <w:t xml:space="preserve"> 64.413,36</w:t>
      </w:r>
      <w:r>
        <w:t xml:space="preserve"> . </w:t>
      </w:r>
    </w:p>
    <w:p w14:paraId="6CC32CFC" w14:textId="77777777" w:rsidR="00296770" w:rsidRDefault="00296770" w:rsidP="00296770"/>
    <w:p w14:paraId="16A1ADFE" w14:textId="602908D4" w:rsidR="00296770" w:rsidRDefault="00296770" w:rsidP="00296770">
      <w:r>
        <w:rPr>
          <w:b/>
        </w:rPr>
        <w:t xml:space="preserve">Bilješka broj 21 – Šifra V007 – Stanje dospjelih obveza na kraju izvještajnog razdoblja </w:t>
      </w:r>
      <w:r>
        <w:t>na dan 31. prosinca 202</w:t>
      </w:r>
      <w:r w:rsidR="00477631">
        <w:t>3</w:t>
      </w:r>
      <w:r>
        <w:t xml:space="preserve">.  godine iskazane su u ukupnom iznosu od </w:t>
      </w:r>
      <w:r w:rsidR="00477631">
        <w:t>3.521,13</w:t>
      </w:r>
      <w:r>
        <w:t xml:space="preserve">  jer je  ista imala rok dosp</w:t>
      </w:r>
      <w:r w:rsidR="00477631">
        <w:t>i</w:t>
      </w:r>
      <w:r>
        <w:t>jeća 31.12.202</w:t>
      </w:r>
      <w:r w:rsidR="00477631">
        <w:t>3</w:t>
      </w:r>
      <w:r>
        <w:t>. godine a podmirena je početkom 2023. godine</w:t>
      </w:r>
    </w:p>
    <w:p w14:paraId="539CB939" w14:textId="77777777" w:rsidR="00296770" w:rsidRDefault="00296770" w:rsidP="00296770"/>
    <w:p w14:paraId="3E7A9247" w14:textId="2165DCC7" w:rsidR="00296770" w:rsidRDefault="00296770" w:rsidP="00296770">
      <w:r>
        <w:rPr>
          <w:b/>
        </w:rPr>
        <w:t>Bilješka broj 22 – Šifra V009 – Stanje nedospjelih obveza na kraju izvještajnog razdoblja</w:t>
      </w:r>
      <w:r>
        <w:t>- na dan 31.prosinca 202</w:t>
      </w:r>
      <w:r w:rsidR="00477631">
        <w:t>3</w:t>
      </w:r>
      <w:r>
        <w:t xml:space="preserve">. godine iskazane su  u ukupnom iznosu od </w:t>
      </w:r>
      <w:r w:rsidR="00477631">
        <w:rPr>
          <w:b/>
        </w:rPr>
        <w:t>59.892,23</w:t>
      </w:r>
      <w:r>
        <w:t xml:space="preserve"> </w:t>
      </w:r>
      <w:r w:rsidR="00477631">
        <w:t xml:space="preserve">a </w:t>
      </w:r>
      <w:r>
        <w:t>odnos</w:t>
      </w:r>
      <w:r w:rsidR="00477631">
        <w:t>i</w:t>
      </w:r>
      <w:r>
        <w:t xml:space="preserve"> se na plaće za mjesec prosinac 202</w:t>
      </w:r>
      <w:r w:rsidR="00477631">
        <w:t>3.</w:t>
      </w:r>
    </w:p>
    <w:p w14:paraId="7F4A8E13" w14:textId="77777777" w:rsidR="00296770" w:rsidRDefault="00296770" w:rsidP="00296770"/>
    <w:p w14:paraId="6A395866" w14:textId="77777777" w:rsidR="00296770" w:rsidRDefault="00296770" w:rsidP="00296770">
      <w:pPr>
        <w:rPr>
          <w:b/>
        </w:rPr>
      </w:pPr>
    </w:p>
    <w:p w14:paraId="350137AB" w14:textId="77777777" w:rsidR="00296770" w:rsidRDefault="00296770" w:rsidP="00296770">
      <w:pPr>
        <w:rPr>
          <w:b/>
        </w:rPr>
      </w:pPr>
    </w:p>
    <w:p w14:paraId="0AC16335" w14:textId="5C7F7C7A" w:rsidR="00296770" w:rsidRDefault="00296770" w:rsidP="00296770">
      <w:pPr>
        <w:rPr>
          <w:b/>
        </w:rPr>
      </w:pPr>
      <w:r>
        <w:rPr>
          <w:b/>
        </w:rPr>
        <w:t xml:space="preserve">Mjesto i datum: </w:t>
      </w:r>
      <w:proofErr w:type="spellStart"/>
      <w:r w:rsidR="002461CB">
        <w:rPr>
          <w:b/>
        </w:rPr>
        <w:t>Privlaka</w:t>
      </w:r>
      <w:proofErr w:type="spellEnd"/>
      <w:r>
        <w:rPr>
          <w:b/>
        </w:rPr>
        <w:t>, 3</w:t>
      </w:r>
      <w:r w:rsidR="002461CB">
        <w:rPr>
          <w:b/>
        </w:rPr>
        <w:t>1</w:t>
      </w:r>
      <w:r>
        <w:rPr>
          <w:b/>
        </w:rPr>
        <w:t xml:space="preserve">. 01. 2023. </w:t>
      </w:r>
    </w:p>
    <w:p w14:paraId="380791B1" w14:textId="77777777" w:rsidR="00296770" w:rsidRDefault="00296770" w:rsidP="00296770">
      <w:pPr>
        <w:rPr>
          <w:b/>
        </w:rPr>
      </w:pPr>
    </w:p>
    <w:p w14:paraId="156CF7F0" w14:textId="40AF5BB3" w:rsidR="00296770" w:rsidRDefault="00296770" w:rsidP="00296770">
      <w:pPr>
        <w:rPr>
          <w:b/>
        </w:rPr>
      </w:pPr>
      <w:r>
        <w:rPr>
          <w:b/>
        </w:rPr>
        <w:t xml:space="preserve">Osoba za kontakt: </w:t>
      </w:r>
      <w:r w:rsidR="002461CB">
        <w:rPr>
          <w:b/>
        </w:rPr>
        <w:t>SLAVEN BILIĆ</w:t>
      </w:r>
      <w:r>
        <w:rPr>
          <w:b/>
        </w:rPr>
        <w:t xml:space="preserve">  </w:t>
      </w:r>
    </w:p>
    <w:p w14:paraId="1070745A" w14:textId="77777777" w:rsidR="00296770" w:rsidRDefault="00296770" w:rsidP="00296770">
      <w:pPr>
        <w:rPr>
          <w:b/>
        </w:rPr>
      </w:pPr>
    </w:p>
    <w:p w14:paraId="452C6315" w14:textId="13C17379" w:rsidR="00296770" w:rsidRDefault="00296770" w:rsidP="00296770">
      <w:pPr>
        <w:rPr>
          <w:b/>
        </w:rPr>
      </w:pPr>
      <w:r>
        <w:rPr>
          <w:b/>
        </w:rPr>
        <w:t xml:space="preserve">Telefon: </w:t>
      </w:r>
      <w:r w:rsidR="002461CB">
        <w:rPr>
          <w:b/>
        </w:rPr>
        <w:t>099 614 3693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E1F3EB" w14:textId="77777777" w:rsidR="00296770" w:rsidRDefault="00296770" w:rsidP="00296770">
      <w:pPr>
        <w:ind w:left="4956" w:firstLine="708"/>
        <w:rPr>
          <w:b/>
        </w:rPr>
      </w:pPr>
      <w:r>
        <w:rPr>
          <w:b/>
        </w:rPr>
        <w:t>Odgovorna osoba (potpis)</w:t>
      </w:r>
    </w:p>
    <w:p w14:paraId="41576FAA" w14:textId="242BC9EE" w:rsidR="00296770" w:rsidRDefault="00296770" w:rsidP="0029677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2461CB">
        <w:rPr>
          <w:b/>
        </w:rPr>
        <w:t>Marija Grgurovac</w:t>
      </w:r>
    </w:p>
    <w:p w14:paraId="526398CF" w14:textId="77777777" w:rsidR="00296770" w:rsidRDefault="00296770" w:rsidP="0029677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EA250D" w14:textId="77777777" w:rsidR="00296770" w:rsidRDefault="00296770" w:rsidP="0029677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9C3420" w14:textId="77777777" w:rsidR="00296770" w:rsidRDefault="00296770" w:rsidP="00296770">
      <w:pPr>
        <w:jc w:val="center"/>
        <w:rPr>
          <w:b/>
        </w:rPr>
      </w:pPr>
    </w:p>
    <w:p w14:paraId="69885F47" w14:textId="77777777" w:rsidR="00296770" w:rsidRDefault="00296770" w:rsidP="0029677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FBC14B7" w14:textId="77777777" w:rsidR="00296770" w:rsidRDefault="00296770" w:rsidP="00296770">
      <w:pPr>
        <w:jc w:val="center"/>
      </w:pPr>
      <w:r>
        <w:rPr>
          <w:b/>
        </w:rPr>
        <w:t xml:space="preserve">M.P.                                                                       </w:t>
      </w:r>
    </w:p>
    <w:p w14:paraId="2E98F21C" w14:textId="77777777" w:rsidR="008C0556" w:rsidRDefault="008C0556"/>
    <w:sectPr w:rsidR="008C0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42324"/>
    <w:multiLevelType w:val="hybridMultilevel"/>
    <w:tmpl w:val="D1F2B8B6"/>
    <w:lvl w:ilvl="0" w:tplc="8F44CE2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117CF7"/>
    <w:multiLevelType w:val="hybridMultilevel"/>
    <w:tmpl w:val="E8129998"/>
    <w:lvl w:ilvl="0" w:tplc="10280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56"/>
    <w:rsid w:val="001F1842"/>
    <w:rsid w:val="002461CB"/>
    <w:rsid w:val="00296770"/>
    <w:rsid w:val="00477631"/>
    <w:rsid w:val="008C0556"/>
    <w:rsid w:val="00A10F28"/>
    <w:rsid w:val="00EA6BFC"/>
    <w:rsid w:val="00F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75DD"/>
  <w15:chartTrackingRefBased/>
  <w15:docId w15:val="{EC039DA9-41FB-4997-AEBA-7EFE44F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9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6</cp:revision>
  <dcterms:created xsi:type="dcterms:W3CDTF">2024-01-29T12:47:00Z</dcterms:created>
  <dcterms:modified xsi:type="dcterms:W3CDTF">2024-02-20T08:24:00Z</dcterms:modified>
</cp:coreProperties>
</file>